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714"/>
          </w:tblGrid>
          <w:tr w:rsidR="007408C8" w:rsidTr="00AE427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B86EDF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>Контрольно-счетная палата мо «нерюнгринский район»</w:t>
                    </w:r>
                  </w:p>
                </w:tc>
              </w:sdtContent>
            </w:sdt>
          </w:tr>
          <w:tr w:rsidR="007408C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408C8" w:rsidRPr="00056343" w:rsidRDefault="00B86EDF" w:rsidP="00AE4275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Акт                                                                                                                                                                                                от 2</w:t>
                    </w:r>
                    <w:r w:rsidR="00AE4275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апреля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2018 года                                                                          по результатам контрольного мероприятия: «Проверка  годовой бюджетной отчетности за 2017 год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Администрации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городского поселения «Поселок </w:t>
                    </w:r>
                    <w:r w:rsidR="006A6EE6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Хани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» Нерюнгринского района</w:t>
                    </w:r>
                  </w:p>
                </w:tc>
              </w:sdtContent>
            </w:sdt>
          </w:tr>
          <w:tr w:rsidR="007408C8" w:rsidTr="00AE4275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AE4275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Tr="00AE427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843C3C" w:rsidRDefault="007408C8" w:rsidP="00AE4275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Tr="00AE4275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AE4275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Tr="00AE4275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AE4275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Default="007408C8" w:rsidP="007408C8"/>
        <w:p w:rsidR="007408C8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714"/>
          </w:tblGrid>
          <w:tr w:rsidR="007408C8" w:rsidTr="00AE4275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г. Нерюнгри                                                                                                        </w:t>
                    </w:r>
                    <w:r w:rsidR="006E6026">
                      <w:rPr>
                        <w:rFonts w:ascii="Times New Roman" w:hAnsi="Times New Roman" w:cs="Times New Roman"/>
                      </w:rPr>
                      <w:t xml:space="preserve">                                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2018 год</w:t>
                    </w:r>
                  </w:p>
                </w:tc>
              </w:sdtContent>
            </w:sdt>
          </w:tr>
        </w:tbl>
        <w:p w:rsidR="007408C8" w:rsidRDefault="007408C8" w:rsidP="007408C8">
          <w:pPr>
            <w:jc w:val="center"/>
          </w:pPr>
        </w:p>
        <w:p w:rsidR="007408C8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лана работы Контрольно-счетной палаты  муниципального образования «Нерюнгринский район» на  2017 год.</w:t>
      </w:r>
    </w:p>
    <w:p w:rsidR="004E583A" w:rsidRPr="004E583A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 бюджетных средств.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26F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период деятельности</w:t>
      </w:r>
      <w:r w:rsidRPr="00DA169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2017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Цели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контрольного мероприятия: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5B9">
        <w:rPr>
          <w:rFonts w:ascii="Times New Roman" w:hAnsi="Times New Roman"/>
          <w:b/>
          <w:sz w:val="28"/>
          <w:szCs w:val="28"/>
        </w:rPr>
        <w:t xml:space="preserve">4.1. Цель 1: </w:t>
      </w:r>
      <w:r>
        <w:rPr>
          <w:rFonts w:ascii="Times New Roman" w:hAnsi="Times New Roman"/>
          <w:b/>
          <w:sz w:val="28"/>
          <w:szCs w:val="28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 xml:space="preserve">- муниципальным правовым актам в сфере бюджетных правоотношений; </w:t>
      </w:r>
    </w:p>
    <w:p w:rsidR="004E583A" w:rsidRPr="001C3291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1C329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</w:rPr>
        <w:t>с 04.04.2018 по 30.04.2018 гг.</w:t>
      </w:r>
    </w:p>
    <w:p w:rsid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4E583A" w:rsidRDefault="004E583A" w:rsidP="004E5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6. </w:t>
      </w: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Краткая информация об </w:t>
      </w:r>
      <w:proofErr w:type="gramStart"/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объекте</w:t>
      </w:r>
      <w:proofErr w:type="gramEnd"/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контрольного мероприятия</w:t>
      </w:r>
      <w:r w:rsidRPr="004E58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4E583A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772D9A" w:rsidRPr="00772D9A" w:rsidRDefault="00772D9A" w:rsidP="00772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ст. 6 БК РФ, </w:t>
      </w:r>
      <w:r w:rsidR="006A6EE6" w:rsidRPr="006A6EE6">
        <w:rPr>
          <w:rFonts w:ascii="Times New Roman" w:hAnsi="Times New Roman"/>
          <w:sz w:val="28"/>
          <w:szCs w:val="28"/>
        </w:rPr>
        <w:t>Положение</w:t>
      </w:r>
      <w:r w:rsidR="006A6EE6">
        <w:rPr>
          <w:rFonts w:ascii="Times New Roman" w:hAnsi="Times New Roman"/>
          <w:sz w:val="28"/>
          <w:szCs w:val="28"/>
        </w:rPr>
        <w:t>м</w:t>
      </w:r>
      <w:r w:rsidR="006A6EE6" w:rsidRPr="006A6EE6">
        <w:rPr>
          <w:rFonts w:ascii="Times New Roman" w:hAnsi="Times New Roman"/>
          <w:sz w:val="28"/>
          <w:szCs w:val="28"/>
        </w:rPr>
        <w:t xml:space="preserve"> о бюджетном процессе в городском поселении «Поселок Хани» Нерюнгринского района, утвержденн</w:t>
      </w:r>
      <w:r w:rsidR="006A6EE6">
        <w:rPr>
          <w:rFonts w:ascii="Times New Roman" w:hAnsi="Times New Roman"/>
          <w:sz w:val="28"/>
          <w:szCs w:val="28"/>
        </w:rPr>
        <w:t>ым</w:t>
      </w:r>
      <w:r w:rsidR="006A6EE6" w:rsidRPr="006A6EE6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="006A6EE6" w:rsidRPr="006A6EE6">
        <w:rPr>
          <w:rFonts w:ascii="Times New Roman" w:hAnsi="Times New Roman"/>
          <w:sz w:val="28"/>
          <w:szCs w:val="28"/>
        </w:rPr>
        <w:t>Ханинского</w:t>
      </w:r>
      <w:proofErr w:type="spellEnd"/>
      <w:r w:rsidR="006A6EE6" w:rsidRPr="006A6EE6">
        <w:rPr>
          <w:rFonts w:ascii="Times New Roman" w:hAnsi="Times New Roman"/>
          <w:sz w:val="28"/>
          <w:szCs w:val="28"/>
        </w:rPr>
        <w:t xml:space="preserve"> поселкового Совета депутатов от 05.03.2014 года № 4-13</w:t>
      </w:r>
      <w:r w:rsidRPr="006A6EE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A6EE6">
        <w:rPr>
          <w:rFonts w:ascii="Times New Roman" w:eastAsia="Times New Roman" w:hAnsi="Times New Roman"/>
          <w:sz w:val="28"/>
          <w:szCs w:val="28"/>
          <w:lang w:eastAsia="ar-SA"/>
        </w:rPr>
        <w:t>поселковая а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 xml:space="preserve">дминистрация городского поселения «Поселок </w:t>
      </w:r>
      <w:r w:rsidR="006A6EE6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Хани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»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</w:t>
      </w:r>
      <w:r w:rsidR="006A6EE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proofErr w:type="gramEnd"/>
    </w:p>
    <w:p w:rsidR="00772D9A" w:rsidRPr="00772D9A" w:rsidRDefault="00772D9A" w:rsidP="00772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gramStart"/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соответствии с пунктом 7 раздела 1 </w:t>
      </w:r>
      <w:r w:rsidRPr="006A6EE6">
        <w:rPr>
          <w:rFonts w:ascii="Times New Roman" w:hAnsi="Times New Roman"/>
          <w:sz w:val="28"/>
          <w:szCs w:val="28"/>
        </w:rPr>
        <w:t>Приказа Минфина РФ от 28.12.2010 № 191н</w:t>
      </w:r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бюджетная отчетность составляется </w:t>
      </w:r>
      <w:r w:rsidRPr="006A6EE6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 xml:space="preserve">на основании данных главной книги и </w:t>
      </w:r>
      <w:hyperlink r:id="rId7" w:history="1">
        <w:r w:rsidRPr="006A6EE6">
          <w:rPr>
            <w:rFonts w:ascii="Times New Roman" w:hAnsi="Times New Roman"/>
            <w:color w:val="1A1A1A" w:themeColor="background1" w:themeShade="1A"/>
            <w:sz w:val="28"/>
            <w:szCs w:val="28"/>
            <w:u w:val="single"/>
          </w:rPr>
          <w:t>регистров</w:t>
        </w:r>
      </w:hyperlink>
      <w:r w:rsidRPr="006A6EE6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 xml:space="preserve"> бюджетного учета,</w:t>
      </w:r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по регистрам синтетического учета.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 xml:space="preserve">В нарушение </w:t>
      </w:r>
      <w:r w:rsidRPr="006A6EE6">
        <w:rPr>
          <w:rFonts w:ascii="Times New Roman" w:hAnsi="Times New Roman"/>
          <w:color w:val="000000"/>
          <w:sz w:val="28"/>
          <w:szCs w:val="28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6A6EE6">
        <w:rPr>
          <w:rFonts w:ascii="Times New Roman" w:hAnsi="Times New Roman"/>
          <w:sz w:val="28"/>
          <w:szCs w:val="28"/>
        </w:rPr>
        <w:t xml:space="preserve"> ходе проверки установлено, что Администрацией городского поселения «Поселок </w:t>
      </w:r>
      <w:proofErr w:type="gramStart"/>
      <w:r w:rsidRPr="006A6EE6">
        <w:rPr>
          <w:rFonts w:ascii="Times New Roman" w:hAnsi="Times New Roman"/>
          <w:sz w:val="28"/>
          <w:szCs w:val="28"/>
        </w:rPr>
        <w:t>Хани» не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ведутся регистры бухгалтерского учета и главная книга. 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lastRenderedPageBreak/>
        <w:t>В нарушение</w:t>
      </w:r>
      <w:r w:rsidRPr="006A6EE6">
        <w:rPr>
          <w:rFonts w:ascii="Times New Roman" w:hAnsi="Times New Roman"/>
          <w:sz w:val="28"/>
          <w:szCs w:val="28"/>
        </w:rPr>
        <w:t xml:space="preserve"> пункта 7 Приказа Минфина России от 28.12.2010 № 191н проверкой установлено, что бюджетная отчетность составлена не на основании данных главной книги и </w:t>
      </w:r>
      <w:hyperlink r:id="rId8" w:history="1">
        <w:r w:rsidRPr="006A6EE6">
          <w:rPr>
            <w:rFonts w:ascii="Times New Roman" w:hAnsi="Times New Roman"/>
            <w:sz w:val="28"/>
            <w:szCs w:val="28"/>
          </w:rPr>
          <w:t>регистров</w:t>
        </w:r>
      </w:hyperlink>
      <w:r w:rsidRPr="006A6EE6">
        <w:rPr>
          <w:rFonts w:ascii="Times New Roman" w:hAnsi="Times New Roman"/>
          <w:sz w:val="28"/>
          <w:szCs w:val="28"/>
        </w:rPr>
        <w:t xml:space="preserve"> бюджетного учета.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Администрацией Городского поселения «Поселок Хани»,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 (ввиду отсутствия), в связи с этим проверены контрольные соотношения между формами годовой бухгалтерской отчетности</w:t>
      </w:r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01.01.2018 года (ф.0503130). 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01.01.2017 и на 01.01.2018 года, расхождений не установлено.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2017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 01.01.2017 и на 01.01.2018 расхождений не установлено.</w:t>
      </w:r>
      <w:proofErr w:type="gramEnd"/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01.01.2017 составила 54 157,7 рублей, в том числе: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1208 00 000 «Расчеты с подотчетными лицами» - 13 905,5 рублей;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1302 00 000 «Расчеты по принятым обязательствам» - 15 983,9 рублей;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- 24 268,3 рублей.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01.01.2018 составила  2 005 111,73 рублей, в том числе: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1302 00 000 «Расчеты по принятым обязательствам» - 1 974 764,55 рублей;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- 30 347,18 рублей.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раздела </w:t>
      </w:r>
      <w:r w:rsidRPr="006A6EE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II. «Обязательства».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дебиторская  задолженность по состоянию на 01.01.2017 составила 34 546,66 рублей, в том числе: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счету 120600000 «Расчеты по авансам по приобретению основных средств» - 17 157,08  рублей;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1208 00 000 «Расчеты с подотчетными лицами» - 724,2  рублей;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- 16 665,38 рублей</w:t>
      </w:r>
      <w:proofErr w:type="gramStart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01.01.2018 составила 2 931,3 рублей, в том числе: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- по счету 1303 00 000 «Расчеты по платежам в бюджеты» - 2 931,3 тыс. рублей.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соответствует показателю Баланса ф.0503130 в разделе II. «Финансовые активы». 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Контрольные  соотношения между балансом (ф.0503130) и Сведениями о финансовых вложениях получателя бюджетных средств, администратора источников финансирования дефицита бюджета  (ф.0503171) </w:t>
      </w:r>
      <w:r w:rsidRPr="006A6EE6">
        <w:rPr>
          <w:rFonts w:ascii="Times New Roman" w:hAnsi="Times New Roman"/>
          <w:b/>
          <w:sz w:val="28"/>
          <w:szCs w:val="28"/>
        </w:rPr>
        <w:t>не выдержаны</w:t>
      </w:r>
      <w:r w:rsidRPr="006A6EE6">
        <w:rPr>
          <w:rFonts w:ascii="Times New Roman" w:hAnsi="Times New Roman"/>
          <w:sz w:val="28"/>
          <w:szCs w:val="28"/>
        </w:rPr>
        <w:t>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hAnsi="Times New Roman"/>
          <w:b/>
          <w:sz w:val="28"/>
          <w:szCs w:val="28"/>
        </w:rPr>
        <w:t xml:space="preserve">Проверка справки по заключению счетов бюджетного учета отчетного финансового года  (ф. 0503110). 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46. </w:t>
      </w:r>
      <w:proofErr w:type="gramStart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9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0503130)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>консолидированных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получателями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</w:t>
      </w:r>
      <w:proofErr w:type="gramEnd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2 - 9 </w:t>
      </w:r>
      <w:hyperlink r:id="rId10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раздела 1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бюджета. </w:t>
      </w:r>
      <w:proofErr w:type="gramEnd"/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показателей строк по гр. 2 раздела 1 по счетам 140120000 «Расходы текущего финансового года» </w:t>
      </w: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>не соответствуют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строке 150 «Расходы» гр. 4 «Отчета о финансовых результатах деятельности (ф. 0503121).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hAnsi="Times New Roman"/>
          <w:sz w:val="28"/>
          <w:szCs w:val="28"/>
        </w:rPr>
        <w:t xml:space="preserve">Контрольные соотношения между формой (ф. 0503110) и формой отчетности (ф.0503125) </w:t>
      </w:r>
      <w:r w:rsidRPr="006A6EE6">
        <w:rPr>
          <w:rFonts w:ascii="Times New Roman" w:hAnsi="Times New Roman"/>
          <w:b/>
          <w:sz w:val="28"/>
          <w:szCs w:val="28"/>
        </w:rPr>
        <w:t>не соблюдены.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 xml:space="preserve"> Проверка отчета о финансовых результатах  (ф. 0503121)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     При проверке отчета о финансовых результатах контрольные соотношения между  следующими формами отчетности: (ф.0503121); (0503168); (ф.0503169) </w:t>
      </w:r>
      <w:r w:rsidRPr="006A6EE6">
        <w:rPr>
          <w:rFonts w:ascii="Times New Roman" w:hAnsi="Times New Roman"/>
          <w:b/>
          <w:sz w:val="28"/>
          <w:szCs w:val="28"/>
        </w:rPr>
        <w:t>не соблюдены</w:t>
      </w:r>
      <w:r w:rsidRPr="006A6EE6">
        <w:rPr>
          <w:rFonts w:ascii="Times New Roman" w:hAnsi="Times New Roman"/>
          <w:sz w:val="28"/>
          <w:szCs w:val="28"/>
        </w:rPr>
        <w:t>.</w:t>
      </w:r>
    </w:p>
    <w:p w:rsidR="006A6EE6" w:rsidRPr="006A6EE6" w:rsidRDefault="006A6EE6" w:rsidP="006A6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lastRenderedPageBreak/>
        <w:t xml:space="preserve">Проверка справки по консолидируемым расчетам  (ф. 0503125). </w:t>
      </w:r>
      <w:r w:rsidRPr="006A6EE6">
        <w:rPr>
          <w:rFonts w:ascii="Times New Roman" w:hAnsi="Times New Roman"/>
          <w:sz w:val="28"/>
          <w:szCs w:val="28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отчетности, в том числе (ф. 0503110)  не выдержаны. 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 xml:space="preserve">Проверка  отчета  об </w:t>
      </w:r>
      <w:proofErr w:type="gramStart"/>
      <w:r w:rsidRPr="006A6EE6">
        <w:rPr>
          <w:rFonts w:ascii="Times New Roman" w:hAnsi="Times New Roman"/>
          <w:b/>
          <w:sz w:val="28"/>
          <w:szCs w:val="28"/>
        </w:rPr>
        <w:t>исполнении</w:t>
      </w:r>
      <w:proofErr w:type="gramEnd"/>
      <w:r w:rsidRPr="006A6EE6">
        <w:rPr>
          <w:rFonts w:ascii="Times New Roman" w:hAnsi="Times New Roman"/>
          <w:b/>
          <w:sz w:val="28"/>
          <w:szCs w:val="28"/>
        </w:rPr>
        <w:t xml:space="preserve">  бюджета  главного распорядителя, получателя бюджетных средств  (ф.0503127). </w:t>
      </w:r>
      <w:r w:rsidRPr="006A6EE6">
        <w:rPr>
          <w:rFonts w:ascii="Times New Roman" w:hAnsi="Times New Roman"/>
          <w:sz w:val="28"/>
          <w:szCs w:val="28"/>
        </w:rPr>
        <w:t xml:space="preserve">Проверкой  отчета  об </w:t>
      </w:r>
      <w:proofErr w:type="gramStart"/>
      <w:r w:rsidRPr="006A6EE6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с Отчетом  о принятых бюджетных обязательствах (ф.0503128) не выдержаны, со Сведениями об исполнении бюджета (ф.0503164) не выдержаны.</w:t>
      </w:r>
    </w:p>
    <w:p w:rsidR="006A6EE6" w:rsidRPr="006A6EE6" w:rsidRDefault="006A6EE6" w:rsidP="006A6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EE6">
        <w:rPr>
          <w:rFonts w:ascii="Times New Roman" w:hAnsi="Times New Roman"/>
          <w:sz w:val="28"/>
          <w:szCs w:val="28"/>
        </w:rPr>
        <w:t xml:space="preserve">В соответствии с пунктом 53 раздела </w:t>
      </w:r>
      <w:r w:rsidRPr="006A6EE6">
        <w:rPr>
          <w:rFonts w:ascii="Times New Roman" w:hAnsi="Times New Roman"/>
          <w:sz w:val="28"/>
          <w:szCs w:val="28"/>
          <w:lang w:val="en-US"/>
        </w:rPr>
        <w:t>II</w:t>
      </w:r>
      <w:r w:rsidRPr="006A6EE6">
        <w:rPr>
          <w:rFonts w:ascii="Times New Roman" w:hAnsi="Times New Roman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6A6EE6">
          <w:rPr>
            <w:rFonts w:ascii="Times New Roman" w:hAnsi="Times New Roman"/>
            <w:sz w:val="28"/>
            <w:szCs w:val="28"/>
          </w:rPr>
          <w:t>ф. 0503127</w:t>
        </w:r>
      </w:hyperlink>
      <w:r w:rsidRPr="006A6EE6">
        <w:rPr>
          <w:rFonts w:ascii="Times New Roman" w:hAnsi="Times New Roman"/>
          <w:sz w:val="28"/>
          <w:szCs w:val="28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>Проверка  отчета  о принятых бюджетных обязательствах (ф.0503128).</w:t>
      </w:r>
      <w:r w:rsidRPr="006A6EE6">
        <w:rPr>
          <w:rFonts w:ascii="Times New Roman" w:hAnsi="Times New Roman"/>
          <w:sz w:val="28"/>
          <w:szCs w:val="28"/>
        </w:rPr>
        <w:t xml:space="preserve">     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proofErr w:type="gramStart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73. Инструкции 191н показатели графы 5  раздела "</w:t>
      </w:r>
      <w:hyperlink r:id="rId11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Бюджетные обязательства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12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представленном отчете они </w:t>
      </w: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>не сопоставимы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EE6" w:rsidRPr="006A6EE6" w:rsidRDefault="006A6EE6" w:rsidP="006A6E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 xml:space="preserve">Проверка пояснительной записки (ф. 0503160). </w:t>
      </w:r>
      <w:r w:rsidRPr="006A6EE6">
        <w:rPr>
          <w:rFonts w:ascii="Times New Roman" w:hAnsi="Times New Roman"/>
          <w:sz w:val="28"/>
          <w:szCs w:val="28"/>
        </w:rPr>
        <w:t xml:space="preserve">Пояснительная записка представлена  в полном объеме, контрольные соотношения всех форм пояснительной записки с представленными в Контрольно-счетную палату формами годовой отчетности не соблюдены. Пояснительная записка по комплектации  не соответствуют требованиям  Приказа Минфина РФ от 28.12.2010 № 191н. 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Сведения о государственном (муниципальном) долге, предоставленных бюджетных кредитах</w:t>
      </w: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13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0503172)</w:t>
        </w:r>
      </w:hyperlink>
      <w:r w:rsidRPr="006A6EE6">
        <w:rPr>
          <w:rStyle w:val="a4"/>
          <w:rFonts w:ascii="Times New Roman" w:hAnsi="Times New Roman"/>
          <w:sz w:val="28"/>
          <w:szCs w:val="28"/>
          <w:lang w:eastAsia="ru-RU"/>
        </w:rPr>
        <w:t xml:space="preserve">, Сведения об изменении остатков валюты баланса </w:t>
      </w:r>
      <w:hyperlink r:id="rId14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0503173)</w:t>
        </w:r>
      </w:hyperlink>
      <w:r w:rsidRPr="006A6EE6">
        <w:rPr>
          <w:rStyle w:val="a4"/>
          <w:rFonts w:ascii="Times New Roman" w:hAnsi="Times New Roman"/>
          <w:sz w:val="28"/>
          <w:szCs w:val="28"/>
          <w:lang w:eastAsia="ru-RU"/>
        </w:rPr>
        <w:t>,</w:t>
      </w:r>
      <w:r w:rsidRPr="006A6EE6">
        <w:rPr>
          <w:rFonts w:ascii="Times New Roman" w:hAnsi="Times New Roman"/>
          <w:sz w:val="28"/>
          <w:szCs w:val="28"/>
        </w:rPr>
        <w:t xml:space="preserve">; Сведения по ущербу имуществу, хищениях денежных средств и материальных ценностей </w:t>
      </w:r>
      <w:hyperlink r:id="rId15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0503173)</w:t>
        </w:r>
      </w:hyperlink>
      <w:r w:rsidRPr="006A6EE6">
        <w:rPr>
          <w:rStyle w:val="a4"/>
          <w:rFonts w:ascii="Times New Roman" w:hAnsi="Times New Roman"/>
          <w:sz w:val="28"/>
          <w:szCs w:val="28"/>
          <w:lang w:eastAsia="ru-RU"/>
        </w:rPr>
        <w:t xml:space="preserve">, </w:t>
      </w:r>
      <w:r w:rsidRPr="006A6EE6">
        <w:rPr>
          <w:rFonts w:ascii="Times New Roman" w:hAnsi="Times New Roman"/>
          <w:sz w:val="28"/>
          <w:szCs w:val="28"/>
        </w:rPr>
        <w:t xml:space="preserve">Сведения об остатках денежных средств на счетах получателя бюджетных средств (ф.0503178); Сведения об </w:t>
      </w:r>
      <w:proofErr w:type="gramStart"/>
      <w:r w:rsidRPr="006A6EE6">
        <w:rPr>
          <w:rFonts w:ascii="Times New Roman" w:hAnsi="Times New Roman"/>
          <w:sz w:val="28"/>
          <w:szCs w:val="28"/>
        </w:rPr>
        <w:t>исполнении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судебных решений по денежным обязательствам учреждения (ф.0503295), Сведения об исполнении судебных решений по денежным обязательствам бюджета (ф.0503296).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lastRenderedPageBreak/>
        <w:t>Отсутствует ссылка на форму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16" w:anchor="/document/12181732/entry/503174" w:history="1">
        <w:r w:rsidRPr="006A6EE6">
          <w:rPr>
            <w:rStyle w:val="a4"/>
            <w:rFonts w:ascii="Times New Roman" w:hAnsi="Times New Roman"/>
            <w:sz w:val="28"/>
            <w:szCs w:val="28"/>
          </w:rPr>
          <w:t>ф. 0503174</w:t>
        </w:r>
      </w:hyperlink>
      <w:r w:rsidRPr="006A6EE6">
        <w:rPr>
          <w:rFonts w:ascii="Times New Roman" w:hAnsi="Times New Roman"/>
          <w:sz w:val="28"/>
          <w:szCs w:val="28"/>
        </w:rPr>
        <w:t>). В составе комплекта данная форма отсутствует.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Заполнение текстовой части пояснительной записки </w:t>
      </w:r>
      <w:r w:rsidRPr="006A6EE6">
        <w:rPr>
          <w:rFonts w:ascii="Times New Roman" w:hAnsi="Times New Roman"/>
          <w:b/>
          <w:sz w:val="28"/>
          <w:szCs w:val="28"/>
        </w:rPr>
        <w:t>не соответствует</w:t>
      </w:r>
      <w:r w:rsidRPr="006A6EE6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Информация, отраженная  в текстовой части таблицы, не соответствует формам пояснительной записки. 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AE4275" w:rsidP="006A6EE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hyperlink r:id="rId17" w:anchor="/document/12181732/entry/503160886" w:history="1">
        <w:r w:rsidR="006A6EE6" w:rsidRPr="006A6EE6">
          <w:rPr>
            <w:rStyle w:val="a4"/>
            <w:rFonts w:ascii="Times New Roman" w:hAnsi="Times New Roman"/>
            <w:b/>
            <w:sz w:val="28"/>
            <w:szCs w:val="28"/>
          </w:rPr>
          <w:t>Таблица  6</w:t>
        </w:r>
      </w:hyperlink>
      <w:r w:rsidR="006A6EE6" w:rsidRPr="006A6EE6">
        <w:rPr>
          <w:rFonts w:ascii="Times New Roman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EE6">
        <w:rPr>
          <w:rStyle w:val="a3"/>
          <w:rFonts w:ascii="Times New Roman" w:hAnsi="Times New Roman"/>
          <w:i w:val="0"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18" w:anchor="/document/12181732/entry/503160886" w:history="1">
        <w:r w:rsidRPr="006A6EE6">
          <w:rPr>
            <w:rStyle w:val="a4"/>
            <w:rFonts w:ascii="Times New Roman" w:hAnsi="Times New Roman"/>
            <w:iCs/>
            <w:sz w:val="28"/>
            <w:szCs w:val="28"/>
          </w:rPr>
          <w:t>Таблица N 6</w:t>
        </w:r>
      </w:hyperlink>
      <w:r w:rsidRPr="006A6EE6">
        <w:rPr>
          <w:rStyle w:val="a3"/>
          <w:rFonts w:ascii="Times New Roman" w:hAnsi="Times New Roman"/>
          <w:i w:val="0"/>
          <w:sz w:val="28"/>
          <w:szCs w:val="28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6A6EE6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6A6EE6">
        <w:rPr>
          <w:rStyle w:val="a3"/>
          <w:rFonts w:ascii="Times New Roman" w:hAnsi="Times New Roman"/>
          <w:i w:val="0"/>
          <w:sz w:val="28"/>
          <w:szCs w:val="28"/>
        </w:rPr>
        <w:t>(</w:t>
      </w:r>
      <w:hyperlink r:id="rId19" w:anchor="/document/12181732/entry/503160" w:history="1">
        <w:r w:rsidRPr="006A6EE6">
          <w:rPr>
            <w:rStyle w:val="a4"/>
            <w:rFonts w:ascii="Times New Roman" w:hAnsi="Times New Roman"/>
            <w:iCs/>
            <w:sz w:val="28"/>
            <w:szCs w:val="28"/>
          </w:rPr>
          <w:t>ф. 0503160</w:t>
        </w:r>
      </w:hyperlink>
      <w:r w:rsidRPr="006A6EE6">
        <w:rPr>
          <w:rStyle w:val="a3"/>
          <w:rFonts w:ascii="Times New Roman" w:hAnsi="Times New Roman"/>
          <w:i w:val="0"/>
          <w:sz w:val="28"/>
          <w:szCs w:val="28"/>
        </w:rPr>
        <w:t>)</w:t>
      </w:r>
      <w:r w:rsidRPr="006A6EE6">
        <w:rPr>
          <w:rFonts w:ascii="Times New Roman" w:hAnsi="Times New Roman"/>
          <w:i/>
          <w:sz w:val="28"/>
          <w:szCs w:val="28"/>
        </w:rPr>
        <w:t>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 результатах деятельности </w:t>
      </w:r>
      <w:hyperlink r:id="rId20" w:history="1">
        <w:r w:rsidRPr="006A6EE6">
          <w:rPr>
            <w:rStyle w:val="a4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(ф. 0503162)</w:t>
        </w:r>
      </w:hyperlink>
      <w:r w:rsidRPr="006A6EE6">
        <w:rPr>
          <w:rStyle w:val="a4"/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EE6">
        <w:rPr>
          <w:rFonts w:ascii="Times New Roman" w:hAnsi="Times New Roman"/>
          <w:sz w:val="28"/>
          <w:szCs w:val="28"/>
        </w:rPr>
        <w:t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местног2065о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В отношении Администрации городского поселения «Поселок Хани» муниципальное задание не создано, </w:t>
      </w:r>
      <w:proofErr w:type="gramStart"/>
      <w:r w:rsidRPr="006A6EE6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данная форма </w:t>
      </w:r>
      <w:r w:rsidRPr="006A6EE6">
        <w:rPr>
          <w:rFonts w:ascii="Times New Roman" w:hAnsi="Times New Roman"/>
          <w:sz w:val="28"/>
          <w:szCs w:val="28"/>
          <w:u w:val="single"/>
        </w:rPr>
        <w:t>не составляется</w:t>
      </w:r>
      <w:r w:rsidRPr="006A6EE6">
        <w:rPr>
          <w:rFonts w:ascii="Times New Roman" w:hAnsi="Times New Roman"/>
          <w:sz w:val="28"/>
          <w:szCs w:val="28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</w:t>
      </w:r>
      <w:proofErr w:type="gramStart"/>
      <w:r w:rsidRPr="006A6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исполнении</w:t>
      </w:r>
      <w:proofErr w:type="gramEnd"/>
      <w:r w:rsidRPr="006A6E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бюджета </w:t>
      </w:r>
      <w:hyperlink r:id="rId21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0503164)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22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3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п. 163</w:t>
        </w:r>
      </w:hyperlink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ф. 0503127 не соблюдены.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EE6" w:rsidRPr="006A6EE6" w:rsidRDefault="006A6EE6" w:rsidP="006A6EE6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</w:t>
      </w:r>
      <w:proofErr w:type="gramStart"/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исполнении</w:t>
      </w:r>
      <w:proofErr w:type="gramEnd"/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мероприятий в рамках целевых программ </w:t>
      </w:r>
      <w:hyperlink r:id="rId24" w:history="1">
        <w:r w:rsidRPr="006A6EE6">
          <w:rPr>
            <w:rStyle w:val="a4"/>
            <w:rFonts w:ascii="Times New Roman" w:hAnsi="Times New Roman"/>
            <w:sz w:val="28"/>
            <w:szCs w:val="28"/>
            <w:lang w:eastAsia="ru-RU"/>
          </w:rPr>
          <w:t>(ф. 0503166)</w:t>
        </w:r>
      </w:hyperlink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6A6EE6">
        <w:rPr>
          <w:rFonts w:ascii="Times New Roman" w:hAnsi="Times New Roman"/>
          <w:sz w:val="28"/>
          <w:szCs w:val="28"/>
        </w:rPr>
        <w:t xml:space="preserve">Согласно п. 164 Инструкции 191н в </w:t>
      </w:r>
      <w:hyperlink r:id="rId25" w:anchor="/document/12181732/entry/5031660" w:history="1">
        <w:r w:rsidRPr="006A6EE6">
          <w:rPr>
            <w:rStyle w:val="a4"/>
            <w:rFonts w:ascii="Times New Roman" w:hAnsi="Times New Roman"/>
            <w:sz w:val="28"/>
            <w:szCs w:val="28"/>
          </w:rPr>
          <w:t>графе 1</w:t>
        </w:r>
      </w:hyperlink>
      <w:r w:rsidRPr="006A6EE6">
        <w:rPr>
          <w:rFonts w:ascii="Times New Roman" w:hAnsi="Times New Roman"/>
          <w:sz w:val="28"/>
          <w:szCs w:val="28"/>
        </w:rPr>
        <w:t xml:space="preserve"> указывается наименование 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6A6EE6" w:rsidRPr="006A6EE6" w:rsidRDefault="006A6EE6" w:rsidP="006A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Заполнение (ф. 0503166) </w:t>
      </w:r>
      <w:r w:rsidRPr="006A6EE6">
        <w:rPr>
          <w:rFonts w:ascii="Times New Roman" w:hAnsi="Times New Roman"/>
          <w:b/>
          <w:sz w:val="28"/>
          <w:szCs w:val="28"/>
        </w:rPr>
        <w:t>не соответствует</w:t>
      </w:r>
      <w:r w:rsidRPr="006A6EE6">
        <w:rPr>
          <w:rFonts w:ascii="Times New Roman" w:hAnsi="Times New Roman"/>
          <w:sz w:val="28"/>
          <w:szCs w:val="28"/>
        </w:rPr>
        <w:t xml:space="preserve"> Инструкции 191н.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A6EE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 движении нефинансовых активов </w:t>
      </w:r>
      <w:hyperlink r:id="rId26" w:history="1">
        <w:r w:rsidRPr="006A6EE6">
          <w:rPr>
            <w:rStyle w:val="a4"/>
            <w:rFonts w:ascii="Times New Roman" w:eastAsia="Times New Roman" w:hAnsi="Times New Roman"/>
            <w:b/>
            <w:sz w:val="28"/>
            <w:szCs w:val="28"/>
          </w:rPr>
          <w:t>(ф. 0503168)</w:t>
        </w:r>
      </w:hyperlink>
      <w:r w:rsidRPr="006A6EE6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6A6EE6" w:rsidRPr="006A6EE6" w:rsidRDefault="006A6EE6" w:rsidP="006A6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Заполнение формы (</w:t>
      </w:r>
      <w:hyperlink r:id="rId27" w:anchor="/document/12181732/entry/503140" w:history="1">
        <w:r w:rsidRPr="006A6EE6">
          <w:rPr>
            <w:rStyle w:val="a4"/>
            <w:rFonts w:ascii="Times New Roman" w:hAnsi="Times New Roman"/>
            <w:sz w:val="28"/>
            <w:szCs w:val="28"/>
          </w:rPr>
          <w:t>ф. 0503168</w:t>
        </w:r>
      </w:hyperlink>
      <w:r w:rsidRPr="006A6EE6">
        <w:rPr>
          <w:rFonts w:ascii="Times New Roman" w:hAnsi="Times New Roman"/>
          <w:sz w:val="28"/>
          <w:szCs w:val="28"/>
        </w:rPr>
        <w:t xml:space="preserve">) на конец года </w:t>
      </w:r>
      <w:r w:rsidRPr="006A6EE6">
        <w:rPr>
          <w:rFonts w:ascii="Times New Roman" w:hAnsi="Times New Roman"/>
          <w:b/>
          <w:sz w:val="28"/>
          <w:szCs w:val="28"/>
        </w:rPr>
        <w:t>не соответствует</w:t>
      </w:r>
      <w:r w:rsidRPr="006A6EE6">
        <w:rPr>
          <w:rFonts w:ascii="Times New Roman" w:hAnsi="Times New Roman"/>
          <w:sz w:val="28"/>
          <w:szCs w:val="28"/>
        </w:rPr>
        <w:t xml:space="preserve"> Инструкции 191н. Значения гр. 8 «Всего» меньше значений гр. 9 «из них передано безвозмездно».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28" w:history="1">
        <w:r w:rsidRPr="006A6EE6">
          <w:rPr>
            <w:rStyle w:val="a4"/>
            <w:rFonts w:ascii="Times New Roman" w:eastAsia="Times New Roman" w:hAnsi="Times New Roman"/>
            <w:b/>
            <w:sz w:val="28"/>
            <w:szCs w:val="28"/>
            <w:lang w:eastAsia="ru-RU"/>
          </w:rPr>
          <w:t>(ф. 0503169)</w:t>
        </w:r>
      </w:hyperlink>
      <w:r w:rsidRPr="006A6EE6">
        <w:rPr>
          <w:rFonts w:ascii="Times New Roman" w:hAnsi="Times New Roman"/>
          <w:sz w:val="28"/>
          <w:szCs w:val="28"/>
        </w:rPr>
        <w:t>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Сведения о дебиторской задолженности в разрезе счетов бухгалтерского учета приведены в таблице: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A6EE6">
        <w:rPr>
          <w:rFonts w:ascii="Times New Roman" w:hAnsi="Times New Roman"/>
          <w:sz w:val="28"/>
          <w:szCs w:val="28"/>
        </w:rPr>
        <w:tab/>
      </w:r>
      <w:r w:rsidRPr="006A6EE6"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460"/>
        <w:gridCol w:w="3077"/>
        <w:gridCol w:w="1822"/>
        <w:gridCol w:w="1466"/>
        <w:gridCol w:w="1796"/>
      </w:tblGrid>
      <w:tr w:rsidR="006A6EE6" w:rsidRPr="006A6EE6" w:rsidTr="006A6EE6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Дебиторская задолженность за 2017 год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отклонения              (гр.4 - гр.3)</w:t>
            </w:r>
          </w:p>
        </w:tc>
      </w:tr>
      <w:tr w:rsidR="006A6EE6" w:rsidRPr="006A6EE6" w:rsidTr="006A6EE6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A6EE6" w:rsidRPr="006A6EE6" w:rsidTr="006A6EE6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A6EE6" w:rsidRPr="006A6EE6" w:rsidTr="006A6EE6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120600000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17 157,08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-17 157,08</w:t>
            </w:r>
          </w:p>
        </w:tc>
      </w:tr>
      <w:tr w:rsidR="006A6EE6" w:rsidRPr="006A6EE6" w:rsidTr="006A6EE6">
        <w:trPr>
          <w:trHeight w:val="72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12080000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-724,2</w:t>
            </w:r>
          </w:p>
        </w:tc>
      </w:tr>
      <w:tr w:rsidR="006A6EE6" w:rsidRPr="006A6EE6" w:rsidTr="006A6EE6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13030000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16 665,38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2 931,3</w:t>
            </w:r>
          </w:p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-17 734,08</w:t>
            </w:r>
          </w:p>
        </w:tc>
      </w:tr>
      <w:tr w:rsidR="006A6EE6" w:rsidRPr="006A6EE6" w:rsidTr="006A6EE6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34 546,66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2 931,3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-35 615,36</w:t>
            </w:r>
          </w:p>
        </w:tc>
      </w:tr>
    </w:tbl>
    <w:p w:rsidR="006A6EE6" w:rsidRPr="006A6EE6" w:rsidRDefault="006A6EE6" w:rsidP="006A6EE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Как видно из данных, приведенных в таблице, снижение дебиторской задолженности составило 35 615,36 рублей. </w:t>
      </w:r>
    </w:p>
    <w:p w:rsidR="006A6EE6" w:rsidRPr="006A6EE6" w:rsidRDefault="006A6EE6" w:rsidP="006A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Заполнение формы (</w:t>
      </w:r>
      <w:hyperlink r:id="rId29" w:anchor="/document/12181732/entry/503140" w:history="1">
        <w:r w:rsidRPr="006A6EE6">
          <w:rPr>
            <w:rStyle w:val="a4"/>
            <w:rFonts w:ascii="Times New Roman" w:hAnsi="Times New Roman"/>
            <w:sz w:val="28"/>
            <w:szCs w:val="28"/>
          </w:rPr>
          <w:t>ф. 0503169</w:t>
        </w:r>
      </w:hyperlink>
      <w:r w:rsidRPr="006A6EE6">
        <w:rPr>
          <w:rFonts w:ascii="Times New Roman" w:hAnsi="Times New Roman"/>
          <w:sz w:val="28"/>
          <w:szCs w:val="28"/>
        </w:rPr>
        <w:t xml:space="preserve">) на конец года </w:t>
      </w:r>
      <w:r w:rsidRPr="006A6EE6">
        <w:rPr>
          <w:rFonts w:ascii="Times New Roman" w:hAnsi="Times New Roman"/>
          <w:b/>
          <w:sz w:val="28"/>
          <w:szCs w:val="28"/>
        </w:rPr>
        <w:t>не соответствует</w:t>
      </w:r>
      <w:r w:rsidRPr="006A6EE6">
        <w:rPr>
          <w:rFonts w:ascii="Times New Roman" w:hAnsi="Times New Roman"/>
          <w:sz w:val="28"/>
          <w:szCs w:val="28"/>
        </w:rPr>
        <w:t xml:space="preserve"> Инструкции 191н. 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гр. 12 </w:t>
      </w:r>
      <w:r w:rsidRPr="006A6EE6">
        <w:rPr>
          <w:rFonts w:ascii="Times New Roman" w:eastAsia="Times New Roman" w:hAnsi="Times New Roman"/>
          <w:b/>
          <w:sz w:val="28"/>
          <w:szCs w:val="28"/>
          <w:lang w:eastAsia="ru-RU"/>
        </w:rPr>
        <w:t>не  соответствует</w:t>
      </w: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показателю  дебиторской задолженности гр. 2.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EE6">
        <w:rPr>
          <w:rFonts w:ascii="Times New Roman" w:eastAsia="Times New Roman" w:hAnsi="Times New Roman"/>
          <w:sz w:val="28"/>
          <w:szCs w:val="28"/>
          <w:lang w:eastAsia="ru-RU"/>
        </w:rPr>
        <w:t>В бюджетном учете отражена не вся задолженность от управления муниципальным имуществом (договоры аренды земельных участков). Данный факт свидетельствует о недостоверности сведений по дебиторской задолженности.</w:t>
      </w:r>
    </w:p>
    <w:p w:rsidR="006A6EE6" w:rsidRPr="006A6EE6" w:rsidRDefault="006A6EE6" w:rsidP="006A6E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>В нарушение</w:t>
      </w:r>
      <w:r w:rsidRPr="006A6EE6">
        <w:rPr>
          <w:rFonts w:ascii="Times New Roman" w:hAnsi="Times New Roman"/>
          <w:sz w:val="28"/>
          <w:szCs w:val="28"/>
        </w:rPr>
        <w:t xml:space="preserve"> пункта 2, статьи 160.1 Бюджетного кодекса Российской Федерации от 31.07.1998г. № 145-ФЗ Администрация ГП «Поселок Хани», </w:t>
      </w:r>
      <w:r w:rsidRPr="006A6EE6">
        <w:rPr>
          <w:rFonts w:ascii="Times New Roman" w:hAnsi="Times New Roman"/>
          <w:sz w:val="28"/>
          <w:szCs w:val="28"/>
        </w:rPr>
        <w:lastRenderedPageBreak/>
        <w:t xml:space="preserve">являясь администратором доходов бюджета, не осуществляет </w:t>
      </w:r>
      <w:proofErr w:type="gramStart"/>
      <w:r w:rsidRPr="006A6E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Сведения о кредиторской задолженности в разрезе счетов бухгалтерского учета приведены в таблице:</w:t>
      </w:r>
    </w:p>
    <w:p w:rsidR="006A6EE6" w:rsidRPr="006A6EE6" w:rsidRDefault="006A6EE6" w:rsidP="006A6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466"/>
        <w:gridCol w:w="2949"/>
        <w:gridCol w:w="1548"/>
        <w:gridCol w:w="1829"/>
        <w:gridCol w:w="1829"/>
      </w:tblGrid>
      <w:tr w:rsidR="006A6EE6" w:rsidRPr="006A6EE6" w:rsidTr="006A6EE6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Кредиторская задолженность за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отклонения              (гр.4 - гр.3)</w:t>
            </w:r>
          </w:p>
        </w:tc>
      </w:tr>
      <w:tr w:rsidR="006A6EE6" w:rsidRPr="006A6EE6" w:rsidTr="006A6EE6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A6EE6" w:rsidRPr="006A6EE6" w:rsidTr="006A6EE6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A6EE6" w:rsidRPr="006A6EE6" w:rsidTr="006A6EE6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120800000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Расчеты с подотчетными лицами»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13 905,5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-13 905,5</w:t>
            </w:r>
          </w:p>
        </w:tc>
      </w:tr>
      <w:tr w:rsidR="006A6EE6" w:rsidRPr="006A6EE6" w:rsidTr="006A6EE6">
        <w:trPr>
          <w:trHeight w:val="4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130200000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Расчеты по принятым обязательствам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15 983,9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1 974 764,55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-1 958 780,65</w:t>
            </w:r>
          </w:p>
        </w:tc>
      </w:tr>
      <w:tr w:rsidR="006A6EE6" w:rsidRPr="006A6EE6" w:rsidTr="006A6EE6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130300000 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платежам в бюджеты»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24 268,3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30 347,18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6 078,88</w:t>
            </w:r>
          </w:p>
        </w:tc>
      </w:tr>
      <w:tr w:rsidR="006A6EE6" w:rsidRPr="006A6EE6" w:rsidTr="006A6EE6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54 157,7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2 005 111,73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EE6" w:rsidRPr="006A6EE6" w:rsidRDefault="006A6EE6" w:rsidP="00AE4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6E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1 966 607,27</w:t>
            </w:r>
          </w:p>
        </w:tc>
      </w:tr>
    </w:tbl>
    <w:p w:rsidR="006A6EE6" w:rsidRPr="006A6EE6" w:rsidRDefault="006A6EE6" w:rsidP="006A6EE6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</w:p>
    <w:p w:rsidR="006A6EE6" w:rsidRPr="006A6EE6" w:rsidRDefault="006A6EE6" w:rsidP="006A6EE6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Как видно из данных, приведенных в таблице, кредиторская задолженность увеличилась на сумму 1 966 607,27 и составила 2 005 111,73 тыс. рублей. </w:t>
      </w:r>
    </w:p>
    <w:p w:rsidR="006A6EE6" w:rsidRPr="006A6EE6" w:rsidRDefault="006A6EE6" w:rsidP="006A6E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EE6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годовой отчетности администрации городского поселения «Поселок Хани», установлено, что </w:t>
      </w:r>
      <w:r w:rsidRPr="006A6EE6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6A6EE6">
        <w:rPr>
          <w:rFonts w:ascii="Times New Roman" w:hAnsi="Times New Roman"/>
          <w:b/>
          <w:sz w:val="28"/>
          <w:szCs w:val="28"/>
        </w:rPr>
        <w:t xml:space="preserve"> нарушение </w:t>
      </w:r>
      <w:r w:rsidRPr="006A6EE6">
        <w:rPr>
          <w:rFonts w:ascii="Times New Roman" w:hAnsi="Times New Roman"/>
          <w:color w:val="000000"/>
          <w:sz w:val="28"/>
          <w:szCs w:val="28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6A6EE6">
        <w:rPr>
          <w:rFonts w:ascii="Times New Roman" w:hAnsi="Times New Roman"/>
          <w:sz w:val="28"/>
          <w:szCs w:val="28"/>
        </w:rPr>
        <w:t xml:space="preserve"> ходе проверки установлено, что Администрацией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городского поселения «Поселок </w:t>
      </w:r>
      <w:proofErr w:type="gramStart"/>
      <w:r w:rsidRPr="006A6EE6">
        <w:rPr>
          <w:rFonts w:ascii="Times New Roman" w:hAnsi="Times New Roman"/>
          <w:sz w:val="28"/>
          <w:szCs w:val="28"/>
        </w:rPr>
        <w:t>Хани» не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ведутся регистры бухгалтерского учета и главная книга.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>В нарушение</w:t>
      </w:r>
      <w:r w:rsidRPr="006A6EE6">
        <w:rPr>
          <w:rFonts w:ascii="Times New Roman" w:hAnsi="Times New Roman"/>
          <w:sz w:val="28"/>
          <w:szCs w:val="28"/>
        </w:rPr>
        <w:t xml:space="preserve"> пункта 7 Приказа Минфина России от 28.12.2010 № 191н проверкой установлено, что бюджетная отчетность составлена не на основании регистров бюджетного учета и данных главной книги. </w:t>
      </w:r>
    </w:p>
    <w:p w:rsidR="006A6EE6" w:rsidRPr="006A6EE6" w:rsidRDefault="006A6EE6" w:rsidP="006A6EE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lastRenderedPageBreak/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6A6EE6" w:rsidRPr="006A6EE6" w:rsidRDefault="006A6EE6" w:rsidP="006A6EE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sz w:val="28"/>
          <w:szCs w:val="28"/>
        </w:rPr>
        <w:t>В ходе проверки выявлены нарушения и недостатки при составлении годовой бюджетной отчетности Поселковой администрации городского поселения «Поселок Хани» Нерюнгринского района за 2017 год.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EE6">
        <w:rPr>
          <w:rFonts w:ascii="Times New Roman" w:hAnsi="Times New Roman"/>
          <w:b/>
          <w:sz w:val="28"/>
          <w:szCs w:val="28"/>
        </w:rPr>
        <w:t>В нарушение</w:t>
      </w:r>
      <w:r w:rsidRPr="006A6EE6">
        <w:rPr>
          <w:rFonts w:ascii="Times New Roman" w:hAnsi="Times New Roman"/>
          <w:sz w:val="28"/>
          <w:szCs w:val="28"/>
        </w:rPr>
        <w:t xml:space="preserve"> статьи 10 ФЗ от 06.12.2011 № 402-ФЗ «О бухгалтерском учете», в нарушение пункта 11 Инструкции 157н, в нарушение Приказа Минфина России от 30.03.2015 № 52н Поселковой администрацией «Поселок </w:t>
      </w:r>
      <w:proofErr w:type="gramStart"/>
      <w:r w:rsidRPr="006A6EE6">
        <w:rPr>
          <w:rFonts w:ascii="Times New Roman" w:hAnsi="Times New Roman"/>
          <w:sz w:val="28"/>
          <w:szCs w:val="28"/>
        </w:rPr>
        <w:t>Хани»  не</w:t>
      </w:r>
      <w:proofErr w:type="gramEnd"/>
      <w:r w:rsidRPr="006A6EE6">
        <w:rPr>
          <w:rFonts w:ascii="Times New Roman" w:hAnsi="Times New Roman"/>
          <w:sz w:val="28"/>
          <w:szCs w:val="28"/>
        </w:rPr>
        <w:t xml:space="preserve"> ведутся регистры бухгалтерского учета.</w:t>
      </w:r>
    </w:p>
    <w:p w:rsidR="006A6EE6" w:rsidRPr="006A6EE6" w:rsidRDefault="006A6EE6" w:rsidP="006A6E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A6EE6">
        <w:rPr>
          <w:rFonts w:ascii="Times New Roman" w:eastAsiaTheme="minorHAnsi" w:hAnsi="Times New Roman"/>
          <w:sz w:val="28"/>
          <w:szCs w:val="28"/>
        </w:rPr>
        <w:t xml:space="preserve">В нарушение статьи 13 </w:t>
      </w:r>
      <w:r w:rsidRPr="006A6EE6">
        <w:rPr>
          <w:rFonts w:ascii="Times New Roman" w:hAnsi="Times New Roman"/>
          <w:sz w:val="28"/>
          <w:szCs w:val="28"/>
        </w:rPr>
        <w:t xml:space="preserve">ФЗ от 06.12.2011 № 402-ФЗ «О бухгалтерском учете» Бухгалтерская отчетность Поселковой администрации городского поселения «Поселок Хани» Нерюнгринского района является </w:t>
      </w:r>
      <w:r w:rsidRPr="006A6EE6">
        <w:rPr>
          <w:rFonts w:ascii="Times New Roman" w:hAnsi="Times New Roman"/>
          <w:b/>
          <w:sz w:val="28"/>
          <w:szCs w:val="28"/>
        </w:rPr>
        <w:t>не достоверной</w:t>
      </w:r>
      <w:bookmarkEnd w:id="0"/>
      <w:r w:rsidRPr="006A6EE6">
        <w:rPr>
          <w:rFonts w:ascii="Times New Roman" w:hAnsi="Times New Roman"/>
          <w:sz w:val="28"/>
          <w:szCs w:val="28"/>
        </w:rPr>
        <w:t xml:space="preserve">. </w:t>
      </w:r>
    </w:p>
    <w:p w:rsidR="008B1D59" w:rsidRDefault="008B1D59">
      <w:pPr>
        <w:rPr>
          <w:rFonts w:ascii="Times New Roman" w:hAnsi="Times New Roman"/>
          <w:sz w:val="28"/>
          <w:szCs w:val="28"/>
        </w:rPr>
      </w:pPr>
    </w:p>
    <w:p w:rsidR="004E583A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Председатель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7408C8" w:rsidRPr="007408C8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08C8">
        <w:rPr>
          <w:rFonts w:ascii="Times New Roman" w:hAnsi="Times New Roman"/>
          <w:sz w:val="28"/>
          <w:szCs w:val="28"/>
        </w:rPr>
        <w:t>МО «Нерюнгринский район»</w:t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ab/>
      </w:r>
      <w:r w:rsidR="00B86EDF">
        <w:rPr>
          <w:rFonts w:ascii="Times New Roman" w:hAnsi="Times New Roman"/>
          <w:sz w:val="28"/>
          <w:szCs w:val="28"/>
        </w:rPr>
        <w:tab/>
      </w:r>
      <w:r w:rsidRPr="007408C8">
        <w:rPr>
          <w:rFonts w:ascii="Times New Roman" w:hAnsi="Times New Roman"/>
          <w:sz w:val="28"/>
          <w:szCs w:val="28"/>
        </w:rPr>
        <w:t>Ю.С. Гнилицкая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DA1692">
        <w:rPr>
          <w:rFonts w:ascii="Times New Roman" w:hAnsi="Times New Roman"/>
          <w:b/>
          <w:i/>
        </w:rPr>
        <w:t xml:space="preserve">С актом </w:t>
      </w:r>
      <w:proofErr w:type="gramStart"/>
      <w:r w:rsidRPr="00DA1692">
        <w:rPr>
          <w:rFonts w:ascii="Times New Roman" w:hAnsi="Times New Roman"/>
          <w:b/>
          <w:i/>
        </w:rPr>
        <w:t>ознакомлены</w:t>
      </w:r>
      <w:proofErr w:type="gramEnd"/>
      <w:r w:rsidRPr="00DA1692">
        <w:rPr>
          <w:rFonts w:ascii="Times New Roman" w:hAnsi="Times New Roman"/>
          <w:b/>
          <w:i/>
        </w:rPr>
        <w:t>:</w:t>
      </w: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___________________________________</w:t>
      </w:r>
      <w:r>
        <w:rPr>
          <w:rFonts w:ascii="Times New Roman" w:hAnsi="Times New Roman"/>
          <w:b/>
        </w:rPr>
        <w:t>__________________________________________________</w:t>
      </w:r>
    </w:p>
    <w:p w:rsidR="007408C8" w:rsidRPr="00DA1692" w:rsidRDefault="007408C8" w:rsidP="007408C8">
      <w:pPr>
        <w:spacing w:line="240" w:lineRule="auto"/>
        <w:ind w:right="-284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7408C8" w:rsidRDefault="007408C8" w:rsidP="007408C8">
      <w:pPr>
        <w:spacing w:line="240" w:lineRule="auto"/>
        <w:rPr>
          <w:rFonts w:ascii="Times New Roman" w:hAnsi="Times New Roman"/>
          <w:b/>
        </w:rPr>
      </w:pP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Экземпляр акта получил:</w:t>
      </w:r>
    </w:p>
    <w:p w:rsidR="007408C8" w:rsidRPr="00DA1692" w:rsidRDefault="007408C8" w:rsidP="007408C8">
      <w:pPr>
        <w:spacing w:line="240" w:lineRule="auto"/>
        <w:rPr>
          <w:rFonts w:ascii="Times New Roman" w:hAnsi="Times New Roman"/>
          <w:b/>
        </w:rPr>
      </w:pPr>
      <w:r w:rsidRPr="00DA1692">
        <w:rPr>
          <w:rFonts w:ascii="Times New Roman" w:hAnsi="Times New Roman"/>
          <w:b/>
        </w:rPr>
        <w:t>_______________________________________</w:t>
      </w:r>
      <w:r>
        <w:rPr>
          <w:rFonts w:ascii="Times New Roman" w:hAnsi="Times New Roman"/>
          <w:b/>
        </w:rPr>
        <w:t>______________________________________________</w:t>
      </w:r>
    </w:p>
    <w:p w:rsidR="004E583A" w:rsidRDefault="007408C8" w:rsidP="00772D9A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DA1692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EE6" w:rsidRDefault="006A6EE6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4E583A" w:rsidRPr="00C13771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апреля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 г</w:t>
      </w:r>
      <w:r w:rsidRPr="00C137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DA1692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4E583A" w:rsidRPr="00DA1692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6A6E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городского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поселения «</w:t>
      </w:r>
      <w:r w:rsidR="006A6EE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Поселок Хани»,</w:t>
      </w:r>
      <w:r w:rsidRPr="00DA169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4E583A" w:rsidRPr="00DA1692" w:rsidTr="004E583A">
        <w:tc>
          <w:tcPr>
            <w:tcW w:w="959" w:type="dxa"/>
            <w:vAlign w:val="center"/>
          </w:tcPr>
          <w:p w:rsidR="004E583A" w:rsidRPr="005574E9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DA1692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5574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4E583A" w:rsidRPr="00DA1692" w:rsidRDefault="004E583A" w:rsidP="00AE4275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A169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4E583A" w:rsidRPr="00DA1692" w:rsidTr="004E583A">
        <w:tc>
          <w:tcPr>
            <w:tcW w:w="959" w:type="dxa"/>
            <w:vAlign w:val="center"/>
          </w:tcPr>
          <w:p w:rsidR="004E583A" w:rsidRPr="00DA1692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DA1692" w:rsidRDefault="004E583A" w:rsidP="00AE427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F5C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Pr="00DA1692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DA1692" w:rsidRDefault="004E583A" w:rsidP="00AE427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 системы Российской Федерации".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4E583A" w:rsidRPr="00211400" w:rsidRDefault="004E583A" w:rsidP="00AE427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</w:t>
            </w:r>
            <w:r w:rsidRPr="00211400">
              <w:rPr>
                <w:rFonts w:ascii="Times New Roman" w:eastAsia="Times New Roman" w:hAnsi="Times New Roman"/>
                <w:sz w:val="28"/>
                <w:szCs w:val="28"/>
              </w:rPr>
              <w:t xml:space="preserve">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4E583A" w:rsidRPr="006A6EE6" w:rsidRDefault="006A6EE6" w:rsidP="004E583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EE6">
              <w:rPr>
                <w:rFonts w:ascii="Times New Roman" w:hAnsi="Times New Roman"/>
                <w:sz w:val="28"/>
                <w:szCs w:val="28"/>
              </w:rPr>
              <w:t xml:space="preserve">Положение о бюджетном процессе в городском поселении «Поселок Хани» Нерюнгринского района, утвержденное решением </w:t>
            </w:r>
            <w:proofErr w:type="spellStart"/>
            <w:r w:rsidRPr="006A6EE6">
              <w:rPr>
                <w:rFonts w:ascii="Times New Roman" w:hAnsi="Times New Roman"/>
                <w:sz w:val="28"/>
                <w:szCs w:val="28"/>
              </w:rPr>
              <w:t>Ханинского</w:t>
            </w:r>
            <w:proofErr w:type="spellEnd"/>
            <w:r w:rsidRPr="006A6EE6">
              <w:rPr>
                <w:rFonts w:ascii="Times New Roman" w:hAnsi="Times New Roman"/>
                <w:sz w:val="28"/>
                <w:szCs w:val="28"/>
              </w:rPr>
              <w:t xml:space="preserve"> поселкового Совета депутатов от 05.03.2014 года № 4-13</w:t>
            </w:r>
          </w:p>
        </w:tc>
      </w:tr>
      <w:tr w:rsidR="004E583A" w:rsidRPr="00DA1692" w:rsidTr="004E583A">
        <w:trPr>
          <w:trHeight w:val="121"/>
        </w:trPr>
        <w:tc>
          <w:tcPr>
            <w:tcW w:w="959" w:type="dxa"/>
            <w:vAlign w:val="center"/>
          </w:tcPr>
          <w:p w:rsidR="004E583A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4E583A" w:rsidRDefault="004E583A" w:rsidP="00AE4275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E583A" w:rsidRPr="006A6EE6" w:rsidRDefault="006A6EE6" w:rsidP="006A6EE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6EE6">
              <w:rPr>
                <w:rFonts w:ascii="Times New Roman" w:hAnsi="Times New Roman"/>
                <w:sz w:val="28"/>
                <w:szCs w:val="28"/>
              </w:rPr>
              <w:t xml:space="preserve">Решение 43-й сессии депутатов </w:t>
            </w:r>
            <w:proofErr w:type="spellStart"/>
            <w:r w:rsidRPr="006A6EE6">
              <w:rPr>
                <w:rFonts w:ascii="Times New Roman" w:hAnsi="Times New Roman"/>
                <w:sz w:val="28"/>
                <w:szCs w:val="28"/>
              </w:rPr>
              <w:t>Ханинского</w:t>
            </w:r>
            <w:proofErr w:type="spellEnd"/>
            <w:r w:rsidRPr="006A6EE6">
              <w:rPr>
                <w:rFonts w:ascii="Times New Roman" w:hAnsi="Times New Roman"/>
                <w:sz w:val="28"/>
                <w:szCs w:val="28"/>
              </w:rPr>
              <w:t xml:space="preserve"> поселкового Совета депутатов (</w:t>
            </w:r>
            <w:r w:rsidRPr="006A6E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A6EE6">
              <w:rPr>
                <w:rFonts w:ascii="Times New Roman" w:hAnsi="Times New Roman"/>
                <w:sz w:val="28"/>
                <w:szCs w:val="28"/>
              </w:rPr>
              <w:t xml:space="preserve">-созыва) от 25.12.2016 № 2-43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 </w:t>
            </w:r>
            <w:r w:rsidR="004E583A" w:rsidRPr="006A6EE6">
              <w:rPr>
                <w:rFonts w:ascii="Times New Roman" w:hAnsi="Times New Roman"/>
                <w:sz w:val="28"/>
                <w:szCs w:val="28"/>
              </w:rPr>
              <w:t>(с изменениями)</w:t>
            </w:r>
          </w:p>
        </w:tc>
      </w:tr>
    </w:tbl>
    <w:p w:rsidR="004E583A" w:rsidRDefault="004E583A" w:rsidP="004E583A"/>
    <w:p w:rsidR="004E583A" w:rsidRDefault="004E583A">
      <w:pPr>
        <w:rPr>
          <w:rFonts w:ascii="Times New Roman" w:hAnsi="Times New Roman"/>
          <w:sz w:val="28"/>
          <w:szCs w:val="28"/>
        </w:rPr>
      </w:pPr>
    </w:p>
    <w:p w:rsidR="004E583A" w:rsidRPr="004E583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4E583A" w:rsidSect="006A6E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4E583A"/>
    <w:rsid w:val="006A6EE6"/>
    <w:rsid w:val="006E6026"/>
    <w:rsid w:val="007408C8"/>
    <w:rsid w:val="00772D9A"/>
    <w:rsid w:val="008B1D59"/>
    <w:rsid w:val="00AE4275"/>
    <w:rsid w:val="00B86EDF"/>
    <w:rsid w:val="00C46C15"/>
    <w:rsid w:val="00C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13" Type="http://schemas.openxmlformats.org/officeDocument/2006/relationships/hyperlink" Target="consultantplus://offline/ref=75CF6425B813DAB83982A8ADDB38477C2B48ECE3055028371E4EA03942583D571D14E1D086i7mBD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4B1BC5178CFA277DCE7A0915AE6B9EC74A2982FB58FDC077D7FB572D6B03100BFBC1CC87FEE2C59823y5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1A0FD5FAE7902E0AEFCD4EE274F204075F97C077AC3861E43A7190FB22804AF7759FA03FC4B8B6MCEAI" TargetMode="External"/><Relationship Id="rId7" Type="http://schemas.openxmlformats.org/officeDocument/2006/relationships/hyperlink" Target="garantF1://12081350.4000" TargetMode="External"/><Relationship Id="rId12" Type="http://schemas.openxmlformats.org/officeDocument/2006/relationships/hyperlink" Target="consultantplus://offline/ref=FBB9FFE48FC2E38EC56D467BE2356ED45D00C751A13E3DAE04844094488A4E006D1E8DD132A5881BAFv7D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consultantplus://offline/ref=A4B75FCFECC7BFAB204F1B5D3A4D8C7C899300C367099ACB145668C8DB67B040D3EB8F8F5D28E3F0I1HBD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B9FFE48FC2E38EC56D467BE2356ED45D00C751A13E3DAE04844094488A4E006D1E8DD33BA6A8vDD" TargetMode="External"/><Relationship Id="rId24" Type="http://schemas.openxmlformats.org/officeDocument/2006/relationships/hyperlink" Target="consultantplus://offline/ref=115FF2BDA98D47C2883E3A0CB47B3A40D4D1FA0A3BE9B52FDCDF9A0C559FC78B64F6F451EE2AF88FX4Q9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CF6425B813DAB83982A8ADDB38477C2B48ECE3055028371E4EA03942583D571D14E1D086i7mBD" TargetMode="External"/><Relationship Id="rId23" Type="http://schemas.openxmlformats.org/officeDocument/2006/relationships/hyperlink" Target="consultantplus://offline/ref=DF1A0FD5FAE7902E0AEFCD4EE274F204075F97C077AC3861E43A7190FB22804AF7759FA03FC6BBB5MCEFI" TargetMode="External"/><Relationship Id="rId28" Type="http://schemas.openxmlformats.org/officeDocument/2006/relationships/hyperlink" Target="consultantplus://offline/ref=BFD238A5F01A4E44B5F202FEE034557510E214A9BE08DA570271A033CBDE13FC375B6531EA37E487NAVED" TargetMode="External"/><Relationship Id="rId10" Type="http://schemas.openxmlformats.org/officeDocument/2006/relationships/hyperlink" Target="consultantplus://offline/ref=BF44367420B1F883EE5A188B8439C12DEFDB007D61A435233F18C3E7C2EE60242C15DFF7EAB82435vCB6H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44367420B1F883EE5A188B8439C12DEFDB007D61A435233F18C3E7C2EE60242C15DFF7E2BCv2BEH" TargetMode="External"/><Relationship Id="rId14" Type="http://schemas.openxmlformats.org/officeDocument/2006/relationships/hyperlink" Target="consultantplus://offline/ref=75CF6425B813DAB83982A8ADDB38477C2B48ECE3055028371E4EA03942583D571D14E1D086i7mBD" TargetMode="External"/><Relationship Id="rId22" Type="http://schemas.openxmlformats.org/officeDocument/2006/relationships/hyperlink" Target="consultantplus://offline/ref=DF1A0FD5FAE7902E0AEFCD4EE274F204075F97C077AC3861E43A7190FB22804AF7759FA03FC4B8B6MCEAI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   2018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28 апреля  2018 года                                     </vt:lpstr>
    </vt:vector>
  </TitlesOfParts>
  <Company>Контрольно-счетная палата мо «нерюнгринский район»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29 апреля  2018 года                                                                          по результатам контрольного мероприятия: «Проверка  годовой бюджетной отчетности за 2017 год Администрации городского поселения «Поселок Хани» Нерюнгринского района</dc:title>
  <dc:creator>Юлия</dc:creator>
  <cp:lastModifiedBy>User</cp:lastModifiedBy>
  <cp:revision>4</cp:revision>
  <cp:lastPrinted>2018-05-25T02:06:00Z</cp:lastPrinted>
  <dcterms:created xsi:type="dcterms:W3CDTF">2018-05-25T02:05:00Z</dcterms:created>
  <dcterms:modified xsi:type="dcterms:W3CDTF">2019-01-28T07:20:00Z</dcterms:modified>
</cp:coreProperties>
</file>